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D1B" w:rsidRDefault="00A25D1B" w:rsidP="00A25D1B">
      <w:pPr>
        <w:pStyle w:val="1"/>
      </w:pPr>
      <w:r>
        <w:t>(121-44-8)三乙胺的理化及危险特性表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4118"/>
        <w:gridCol w:w="2398"/>
        <w:gridCol w:w="2170"/>
      </w:tblGrid>
      <w:tr w:rsidR="00A25D1B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A25D1B" w:rsidRDefault="00A25D1B" w:rsidP="009043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中文名：三乙胺；</w:t>
            </w:r>
            <w:r>
              <w:rPr>
                <w:rFonts w:ascii="宋体" w:hAnsi="宋体" w:hint="eastAsia"/>
                <w:i/>
              </w:rPr>
              <w:t>N，N</w:t>
            </w:r>
            <w:r>
              <w:rPr>
                <w:rFonts w:ascii="宋体" w:hAnsi="宋体" w:hint="eastAsia"/>
              </w:rPr>
              <w:t>－二乙基乙胺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  <w:lang w:val="en-GB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triethylamine</w:t>
            </w:r>
            <w:r>
              <w:rPr>
                <w:rFonts w:ascii="宋体" w:hAnsi="宋体" w:hint="eastAsia"/>
                <w:lang w:val="en-GB"/>
              </w:rPr>
              <w:t>；</w:t>
            </w:r>
          </w:p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i/>
              </w:rPr>
              <w:t>N</w:t>
            </w:r>
            <w:r>
              <w:rPr>
                <w:rFonts w:ascii="宋体" w:hAnsi="宋体" w:hint="eastAsia"/>
                <w:i/>
                <w:lang w:val="en-GB"/>
              </w:rPr>
              <w:t>，</w:t>
            </w:r>
            <w:r>
              <w:rPr>
                <w:rFonts w:ascii="宋体" w:hAnsi="宋体" w:hint="eastAsia"/>
                <w:i/>
              </w:rPr>
              <w:t>N</w:t>
            </w:r>
            <w:r>
              <w:rPr>
                <w:rFonts w:ascii="宋体" w:hAnsi="宋体" w:hint="eastAsia"/>
                <w:lang w:val="en-GB"/>
              </w:rPr>
              <w:t>－</w:t>
            </w:r>
            <w:r>
              <w:rPr>
                <w:rFonts w:ascii="宋体" w:hAnsi="宋体" w:hint="eastAsia"/>
              </w:rPr>
              <w:t>diethyletanamine</w:t>
            </w:r>
          </w:p>
        </w:tc>
      </w:tr>
      <w:tr w:rsidR="00A25D1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分子式：C</w:t>
            </w:r>
            <w:r>
              <w:rPr>
                <w:rFonts w:ascii="宋体" w:hAnsi="宋体" w:hint="eastAsia"/>
                <w:vertAlign w:val="subscript"/>
              </w:rPr>
              <w:t>6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15</w:t>
            </w:r>
            <w:r>
              <w:rPr>
                <w:rFonts w:ascii="宋体" w:hAnsi="宋体" w:hint="eastAsia"/>
              </w:rPr>
              <w:t>N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 101.19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</w:t>
            </w: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296</w:t>
            </w:r>
          </w:p>
        </w:tc>
      </w:tr>
      <w:tr w:rsidR="00A25D1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3.2</w:t>
            </w:r>
            <w:r>
              <w:rPr>
                <w:rFonts w:ascii="宋体" w:hAnsi="宋体" w:hint="eastAsia"/>
              </w:rPr>
              <w:t>类；中闪点易燃液体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危规号：  </w:t>
            </w:r>
            <w:r>
              <w:rPr>
                <w:rFonts w:ascii="宋体" w:hAnsi="宋体"/>
              </w:rPr>
              <w:t>32</w:t>
            </w:r>
            <w:r>
              <w:rPr>
                <w:rFonts w:ascii="宋体" w:hAnsi="宋体" w:hint="eastAsia"/>
              </w:rPr>
              <w:t>168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CAS号：121-44-8</w:t>
            </w:r>
          </w:p>
        </w:tc>
      </w:tr>
      <w:tr w:rsidR="00A25D1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A25D1B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A25D1B" w:rsidRDefault="00A25D1B" w:rsidP="009043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A25D1B" w:rsidRDefault="00A25D1B" w:rsidP="009043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A25D1B" w:rsidRDefault="00A25D1B" w:rsidP="009043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外观与性状：无色油状液体，有强烈的氨臭。</w:t>
            </w:r>
          </w:p>
        </w:tc>
      </w:tr>
      <w:tr w:rsidR="00A25D1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溶解性：微溶于水，溶于乙醇、乙醚等多数有机溶剂。</w:t>
            </w:r>
          </w:p>
        </w:tc>
      </w:tr>
      <w:tr w:rsidR="00A25D1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熔点（℃）：－114.8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沸点（℃）：89.5</w:t>
            </w:r>
          </w:p>
        </w:tc>
      </w:tr>
      <w:tr w:rsidR="00A25D1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相对密度（水＝1）：0.70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相对密度（空气＝1）：3.48</w:t>
            </w:r>
          </w:p>
        </w:tc>
      </w:tr>
      <w:tr w:rsidR="00A25D1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饱和蒸气压（kPa）：8.80(25℃)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燃烧热（kJ/mol）：4333.8</w:t>
            </w:r>
          </w:p>
        </w:tc>
      </w:tr>
      <w:tr w:rsidR="00A25D1B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临界温度（℃）：259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临界压力（MPa）：3.04</w:t>
            </w:r>
          </w:p>
        </w:tc>
      </w:tr>
      <w:tr w:rsidR="00A25D1B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A25D1B" w:rsidRDefault="00A25D1B" w:rsidP="009043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A25D1B" w:rsidRDefault="00A25D1B" w:rsidP="009043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A25D1B" w:rsidRDefault="00A25D1B" w:rsidP="009043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A25D1B" w:rsidRDefault="00A25D1B" w:rsidP="009043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A25D1B" w:rsidRDefault="00A25D1B" w:rsidP="009043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A25D1B" w:rsidRDefault="00A25D1B" w:rsidP="009043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闪点（℃）：＜0　</w:t>
            </w:r>
          </w:p>
        </w:tc>
      </w:tr>
      <w:tr w:rsidR="00A25D1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爆炸下限（%）：1.2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爆炸上限（%）：8.0</w:t>
            </w:r>
          </w:p>
        </w:tc>
      </w:tr>
      <w:tr w:rsidR="00A25D1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引燃温度（℃）：249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最小点火能（mJ）：0.75</w:t>
            </w:r>
          </w:p>
        </w:tc>
      </w:tr>
      <w:tr w:rsidR="00A25D1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A25D1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强氧化剂、酸类。</w:t>
            </w:r>
          </w:p>
        </w:tc>
      </w:tr>
      <w:tr w:rsidR="00A25D1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 一氧化碳、二氧化碳、氧化氮。</w:t>
            </w:r>
          </w:p>
        </w:tc>
      </w:tr>
      <w:tr w:rsidR="00A25D1B" w:rsidTr="0090435F">
        <w:trPr>
          <w:cantSplit/>
          <w:trHeight w:val="798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危险特性：易燃，其蒸气与空气可形成爆炸性混合物。遇明火、高热能引起燃烧爆炸。与氧化剂能发生强烈反应。其蒸气比空气重，能在较低处扩散到相当远的地方，遇明火会引着回燃。具有腐蚀性。</w:t>
            </w:r>
          </w:p>
        </w:tc>
      </w:tr>
      <w:tr w:rsidR="00A25D1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 ：喷水冷却容器，可能的话将容器从火场移至空旷处。</w:t>
            </w:r>
          </w:p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灭火剂：抗溶性泡沫、干粉、二氧化碳、砂土。用水灭火无效。</w:t>
            </w:r>
          </w:p>
        </w:tc>
      </w:tr>
      <w:tr w:rsidR="00A25D1B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A25D1B" w:rsidRDefault="00A25D1B" w:rsidP="009043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  460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(大鼠经口)；570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 xml:space="preserve"> (兔经皮)</w:t>
            </w:r>
          </w:p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  6000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>，2小时(小鼠吸入)</w:t>
            </w:r>
          </w:p>
        </w:tc>
      </w:tr>
      <w:tr w:rsidR="00A25D1B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A25D1B" w:rsidTr="0090435F">
        <w:trPr>
          <w:cantSplit/>
          <w:trHeight w:val="733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对呼吸道有强烈的刺激性，吸入后可引起肺水肿甚至死亡。口服腐蚀口腔、食道及胃。眼及皮肤接触可引起化学灼伤。</w:t>
            </w:r>
          </w:p>
        </w:tc>
      </w:tr>
      <w:tr w:rsidR="00A25D1B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A25D1B" w:rsidRDefault="00A25D1B" w:rsidP="009043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皮肤接触：立即脱去被污染的衣着，用大量流动清水彻底冲洗，至少15分钟。就医。   ※眼睛接触：立即提起眼睑，用大量流动清水或生理盐水彻底冲洗至少15分钟。就医。   ※吸入：迅速脱离现场至空气新鲜处。保持呼吸道通畅。如呼吸困难，给输氧。如呼吸停止，立即进行人工呼吸，就医。  ※食入：误服者用水漱口，给饮牛奶或蛋清。就医。</w:t>
            </w:r>
          </w:p>
        </w:tc>
      </w:tr>
      <w:tr w:rsidR="00A25D1B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A25D1B" w:rsidRDefault="00A25D1B" w:rsidP="009043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工程控制：生产过程密闭，全面通风。提供安全淋浴和洗眼设备。   ※呼吸系统防护：可能接触其蒸气时，佩戴导管式防毒面具。紧急事态抢救或撒离时，应该佩戴氧气呼吸器、空气呼吸器。   ※眼睛防护：呼吸系统防护中已作防护。  ※ 身体防护：穿防毒物渗透工作服。   ※手防护：戴橡胶手套。    ※其他：工作现场严禁吸烟、进食和饮水。工作毕，淋浴更衣。注意个人清洁卫生。实行就业前和定期的体检。</w:t>
            </w:r>
          </w:p>
        </w:tc>
      </w:tr>
      <w:tr w:rsidR="00A25D1B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A25D1B" w:rsidRDefault="00A25D1B" w:rsidP="009043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A25D1B" w:rsidRDefault="00A25D1B" w:rsidP="009043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A25D1B" w:rsidRDefault="00A25D1B" w:rsidP="009043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消防防护服。从上风处进入现场。尽可能切断泄漏源，防止进入下水道、排洪沟等限制性空间。小量泄漏：用砂土或其它不燃材料吸附或吸收。也可以用大量水冲洗，洗水稀释后放入废水系统。大量泄漏：构筑围堤或挖坑收容。用泡沫覆盖，降低蒸气灾害。喷雾状水冷却和稀释蒸气、保护现场人员、把泄漏物稀释成不燃物。用防爆泵转移至槽车或专用收集器内，回收或运至废物处理场所处置。</w:t>
            </w:r>
          </w:p>
        </w:tc>
      </w:tr>
      <w:tr w:rsidR="00A25D1B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A25D1B" w:rsidRDefault="00A25D1B" w:rsidP="009043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D1B" w:rsidRDefault="00A25D1B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仓间温度不宜超过30℃。防止阳光直射。包装要求密封。不可与空气接触。应与氧化剂、酸类、碱类等分开存放。储存间内的照明、通风等设施应采用防爆型，开关设在仓外。配备相应品种和数量的消防器材。禁止使用易产生火花的机械设备和工具。定期检查是否的泄漏现象。灌装时应注意流速（不超过3m/s）,且有接地装置，防止静电积聚。搬运时要轻装轻卸，防止包装及容器损坏。运输按规定路线行驶，勿在居民区和人口稠密区停留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B"/>
    <w:rsid w:val="00A25D1B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16711-1F95-45DB-BB03-3E003FBB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25D1B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25D1B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>zyhq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